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3" w:rsidRDefault="00560D53" w:rsidP="00560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560D53" w:rsidRDefault="00560D53" w:rsidP="00560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560D53" w:rsidRDefault="00560D53" w:rsidP="00560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UNIVERSITE FELIX HOUPHOUET-BOIGNY DE COCODY-ABIDJAN</w:t>
      </w:r>
    </w:p>
    <w:p w:rsidR="00560D53" w:rsidRDefault="00560D53" w:rsidP="00560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UFR LLC</w:t>
      </w:r>
    </w:p>
    <w:p w:rsidR="00560D53" w:rsidRDefault="00560D53" w:rsidP="0056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DEPARTEMENT D’ANGLAIS</w:t>
      </w:r>
    </w:p>
    <w:p w:rsidR="00560D53" w:rsidRDefault="00560D53" w:rsidP="00560D53">
      <w:pPr>
        <w:jc w:val="both"/>
        <w:rPr>
          <w:b/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560D53" w:rsidRPr="00294E82" w:rsidRDefault="00294E82" w:rsidP="0029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APPRENTISSAGE DES LANGUES SECONDES/ETRANGERES : PERSEPECTIVES GLOBALES</w:t>
      </w:r>
    </w:p>
    <w:p w:rsidR="00560D53" w:rsidRDefault="00560D53" w:rsidP="0056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SECOND/FOREIGN LANGUAGE LEARNING : GLOBAL PERSPECTIVES</w:t>
      </w:r>
    </w:p>
    <w:p w:rsidR="00560D53" w:rsidRDefault="00560D53" w:rsidP="0056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2 ANGLAIS</w:t>
      </w:r>
    </w:p>
    <w:p w:rsidR="00560D53" w:rsidRDefault="00560D53" w:rsidP="0056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both"/>
        <w:rPr>
          <w:sz w:val="28"/>
          <w:szCs w:val="28"/>
        </w:rPr>
      </w:pPr>
    </w:p>
    <w:p w:rsidR="00560D53" w:rsidRDefault="00560D53" w:rsidP="00560D53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KOUASSI Jérôme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UNIVERSITE FELIX HOUPHOUET-BOIGNY DE COCODY-ABIDJAN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FACULTY OF LANGUAGES, LITERATURES, AND CIVILISATIONS 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DEPARTMENT OF ENGLISH</w:t>
      </w:r>
    </w:p>
    <w:p w:rsidR="00592BE4" w:rsidRDefault="005C5C12" w:rsidP="0059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MASTER 2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Specialty : </w:t>
      </w:r>
      <w:proofErr w:type="spellStart"/>
      <w:r w:rsidR="00780187" w:rsidRPr="00780187">
        <w:rPr>
          <w:rFonts w:ascii="Times New Roman" w:hAnsi="Times New Roman"/>
          <w:sz w:val="28"/>
          <w:szCs w:val="28"/>
        </w:rPr>
        <w:t>Language</w:t>
      </w:r>
      <w:proofErr w:type="spellEnd"/>
      <w:r w:rsidR="00780187" w:rsidRPr="00780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187" w:rsidRPr="00780187">
        <w:rPr>
          <w:rFonts w:ascii="Times New Roman" w:hAnsi="Times New Roman"/>
          <w:sz w:val="28"/>
          <w:szCs w:val="28"/>
        </w:rPr>
        <w:t>Didactics</w:t>
      </w:r>
      <w:proofErr w:type="spellEnd"/>
      <w:r w:rsidR="0071561E">
        <w:rPr>
          <w:rFonts w:ascii="Times New Roman" w:hAnsi="Times New Roman"/>
          <w:sz w:val="28"/>
          <w:szCs w:val="28"/>
        </w:rPr>
        <w:t xml:space="preserve"> (Didactique de la Langue Anglaise) DLA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Academic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r w:rsidR="00A0666F">
        <w:rPr>
          <w:rFonts w:ascii="Times New Roman" w:hAnsi="Times New Roman"/>
          <w:sz w:val="28"/>
          <w:szCs w:val="28"/>
        </w:rPr>
        <w:t xml:space="preserve"> 202</w:t>
      </w:r>
      <w:r w:rsidR="003F4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512EED">
        <w:rPr>
          <w:rFonts w:ascii="Times New Roman" w:hAnsi="Times New Roman"/>
          <w:sz w:val="28"/>
          <w:szCs w:val="28"/>
        </w:rPr>
        <w:t>2</w:t>
      </w:r>
      <w:r w:rsidR="003F4209">
        <w:rPr>
          <w:rFonts w:ascii="Times New Roman" w:hAnsi="Times New Roman"/>
          <w:sz w:val="28"/>
          <w:szCs w:val="28"/>
        </w:rPr>
        <w:t>3</w:t>
      </w:r>
    </w:p>
    <w:p w:rsidR="00592BE4" w:rsidRDefault="00DF7C5E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Semester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 </w:t>
      </w:r>
      <w:proofErr w:type="spellStart"/>
      <w:r>
        <w:rPr>
          <w:rFonts w:ascii="Times New Roman" w:hAnsi="Times New Roman"/>
          <w:b/>
          <w:sz w:val="28"/>
          <w:szCs w:val="28"/>
        </w:rPr>
        <w:t>Title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 : </w:t>
      </w:r>
      <w:r w:rsidR="00DF7C5E">
        <w:rPr>
          <w:rFonts w:ascii="Times New Roman" w:hAnsi="Times New Roman"/>
          <w:sz w:val="28"/>
          <w:szCs w:val="28"/>
        </w:rPr>
        <w:t>Second/</w:t>
      </w:r>
      <w:proofErr w:type="spellStart"/>
      <w:r w:rsidR="00DF7C5E">
        <w:rPr>
          <w:rFonts w:ascii="Times New Roman" w:hAnsi="Times New Roman"/>
          <w:sz w:val="28"/>
          <w:szCs w:val="28"/>
        </w:rPr>
        <w:t>foreign</w:t>
      </w:r>
      <w:proofErr w:type="spellEnd"/>
      <w:r w:rsidR="00DF7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C5E">
        <w:rPr>
          <w:rFonts w:ascii="Times New Roman" w:hAnsi="Times New Roman"/>
          <w:sz w:val="28"/>
          <w:szCs w:val="28"/>
        </w:rPr>
        <w:t>language</w:t>
      </w:r>
      <w:proofErr w:type="spellEnd"/>
      <w:r w:rsidR="00DF7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C5E">
        <w:rPr>
          <w:rFonts w:ascii="Times New Roman" w:hAnsi="Times New Roman"/>
          <w:sz w:val="28"/>
          <w:szCs w:val="28"/>
        </w:rPr>
        <w:t>learning</w:t>
      </w:r>
      <w:proofErr w:type="spellEnd"/>
      <w:r w:rsidR="00DF7C5E">
        <w:rPr>
          <w:rFonts w:ascii="Times New Roman" w:hAnsi="Times New Roman"/>
          <w:sz w:val="28"/>
          <w:szCs w:val="28"/>
        </w:rPr>
        <w:t> : Global perspectives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Prerequisite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6E0">
        <w:rPr>
          <w:rFonts w:ascii="Times New Roman" w:hAnsi="Times New Roman"/>
          <w:sz w:val="28"/>
          <w:szCs w:val="28"/>
        </w:rPr>
        <w:t>Approaches</w:t>
      </w:r>
      <w:proofErr w:type="spellEnd"/>
      <w:r w:rsidR="003816E0">
        <w:rPr>
          <w:rFonts w:ascii="Times New Roman" w:hAnsi="Times New Roman"/>
          <w:sz w:val="28"/>
          <w:szCs w:val="28"/>
        </w:rPr>
        <w:t xml:space="preserve"> to second/</w:t>
      </w:r>
      <w:proofErr w:type="spellStart"/>
      <w:r w:rsidR="003816E0">
        <w:rPr>
          <w:rFonts w:ascii="Times New Roman" w:hAnsi="Times New Roman"/>
          <w:sz w:val="28"/>
          <w:szCs w:val="28"/>
        </w:rPr>
        <w:t>foreign</w:t>
      </w:r>
      <w:proofErr w:type="spellEnd"/>
      <w:r w:rsidR="00381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6E0">
        <w:rPr>
          <w:rFonts w:ascii="Times New Roman" w:hAnsi="Times New Roman"/>
          <w:sz w:val="28"/>
          <w:szCs w:val="28"/>
        </w:rPr>
        <w:t>language</w:t>
      </w:r>
      <w:proofErr w:type="spellEnd"/>
      <w:r w:rsidR="00381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6E0">
        <w:rPr>
          <w:rFonts w:ascii="Times New Roman" w:hAnsi="Times New Roman"/>
          <w:sz w:val="28"/>
          <w:szCs w:val="28"/>
        </w:rPr>
        <w:t>teaching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 :</w:t>
      </w:r>
      <w:r>
        <w:rPr>
          <w:rFonts w:ascii="Times New Roman" w:hAnsi="Times New Roman"/>
          <w:sz w:val="28"/>
          <w:szCs w:val="28"/>
        </w:rPr>
        <w:t xml:space="preserve"> </w:t>
      </w:r>
      <w:r w:rsidR="0078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12EED">
        <w:rPr>
          <w:rFonts w:ascii="Times New Roman" w:hAnsi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/>
          <w:sz w:val="28"/>
          <w:szCs w:val="28"/>
        </w:rPr>
        <w:t>hours</w:t>
      </w:r>
      <w:proofErr w:type="spellEnd"/>
      <w:r>
        <w:rPr>
          <w:rFonts w:ascii="Times New Roman" w:hAnsi="Times New Roman"/>
          <w:sz w:val="28"/>
          <w:szCs w:val="28"/>
        </w:rPr>
        <w:t xml:space="preserve"> Lecture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Instructor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Pr KOUASSI Jérôme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hAnsi="Times New Roman"/>
          <w:b/>
          <w:sz w:val="24"/>
          <w:szCs w:val="24"/>
        </w:rPr>
        <w:t>Aim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Outcomes</w:t>
      </w:r>
      <w:proofErr w:type="spellEnd"/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Aim</w:t>
      </w:r>
      <w:proofErr w:type="spellEnd"/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aim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course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allow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to</w:t>
      </w:r>
      <w:r w:rsidR="002E7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CFB">
        <w:rPr>
          <w:rFonts w:ascii="Times New Roman" w:hAnsi="Times New Roman"/>
          <w:sz w:val="24"/>
          <w:szCs w:val="24"/>
        </w:rPr>
        <w:t>perceive</w:t>
      </w:r>
      <w:proofErr w:type="spellEnd"/>
      <w:r w:rsidR="00404CFB">
        <w:rPr>
          <w:rFonts w:ascii="Times New Roman" w:hAnsi="Times New Roman"/>
          <w:sz w:val="24"/>
          <w:szCs w:val="24"/>
        </w:rPr>
        <w:t xml:space="preserve"> the global perspectives of </w:t>
      </w:r>
      <w:proofErr w:type="spellStart"/>
      <w:r w:rsidR="00780187">
        <w:rPr>
          <w:rFonts w:ascii="Times New Roman" w:hAnsi="Times New Roman"/>
          <w:sz w:val="24"/>
          <w:szCs w:val="24"/>
        </w:rPr>
        <w:t>language</w:t>
      </w:r>
      <w:proofErr w:type="spellEnd"/>
      <w:r w:rsidR="0078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187">
        <w:rPr>
          <w:rFonts w:ascii="Times New Roman" w:hAnsi="Times New Roman"/>
          <w:sz w:val="24"/>
          <w:szCs w:val="24"/>
        </w:rPr>
        <w:t>learning</w:t>
      </w:r>
      <w:proofErr w:type="spellEnd"/>
      <w:r w:rsidR="00780187">
        <w:rPr>
          <w:rFonts w:ascii="Times New Roman" w:hAnsi="Times New Roman"/>
          <w:sz w:val="24"/>
          <w:szCs w:val="24"/>
        </w:rPr>
        <w:t xml:space="preserve"> in the light of the </w:t>
      </w:r>
      <w:proofErr w:type="spellStart"/>
      <w:r w:rsidR="00780187">
        <w:rPr>
          <w:rFonts w:ascii="Times New Roman" w:hAnsi="Times New Roman"/>
          <w:sz w:val="24"/>
          <w:szCs w:val="24"/>
        </w:rPr>
        <w:t>principles</w:t>
      </w:r>
      <w:proofErr w:type="spellEnd"/>
      <w:r w:rsidR="00780187">
        <w:rPr>
          <w:rFonts w:ascii="Times New Roman" w:hAnsi="Times New Roman"/>
          <w:sz w:val="24"/>
          <w:szCs w:val="24"/>
        </w:rPr>
        <w:t xml:space="preserve"> of global </w:t>
      </w:r>
      <w:proofErr w:type="spellStart"/>
      <w:r w:rsidR="00780187">
        <w:rPr>
          <w:rFonts w:ascii="Times New Roman" w:hAnsi="Times New Roman"/>
          <w:sz w:val="24"/>
          <w:szCs w:val="24"/>
        </w:rPr>
        <w:t>education</w:t>
      </w:r>
      <w:proofErr w:type="spellEnd"/>
      <w:r w:rsidR="0078018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404CFB">
        <w:rPr>
          <w:rFonts w:ascii="Times New Roman" w:hAnsi="Times New Roman"/>
          <w:sz w:val="24"/>
          <w:szCs w:val="24"/>
        </w:rPr>
        <w:t>language</w:t>
      </w:r>
      <w:proofErr w:type="spellEnd"/>
      <w:r w:rsidR="004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CFB">
        <w:rPr>
          <w:rFonts w:ascii="Times New Roman" w:hAnsi="Times New Roman"/>
          <w:sz w:val="24"/>
          <w:szCs w:val="24"/>
        </w:rPr>
        <w:t>teaching</w:t>
      </w:r>
      <w:proofErr w:type="spellEnd"/>
      <w:r w:rsidR="0040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CFB">
        <w:rPr>
          <w:rFonts w:ascii="Times New Roman" w:hAnsi="Times New Roman"/>
          <w:sz w:val="24"/>
          <w:szCs w:val="24"/>
        </w:rPr>
        <w:t>methods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Specific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/>
          <w:b/>
          <w:sz w:val="24"/>
          <w:szCs w:val="24"/>
        </w:rPr>
        <w:t>Outcomes</w:t>
      </w:r>
      <w:proofErr w:type="spellEnd"/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outcomes</w:t>
      </w:r>
      <w:proofErr w:type="spellEnd"/>
      <w:r>
        <w:rPr>
          <w:rFonts w:ascii="Times New Roman" w:hAnsi="Times New Roman"/>
          <w:sz w:val="24"/>
          <w:szCs w:val="24"/>
        </w:rPr>
        <w:t xml:space="preserve"> the course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intended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produce</w:t>
      </w:r>
      <w:proofErr w:type="spellEnd"/>
      <w:r>
        <w:rPr>
          <w:rFonts w:ascii="Times New Roman" w:hAnsi="Times New Roman"/>
          <w:sz w:val="24"/>
          <w:szCs w:val="24"/>
        </w:rPr>
        <w:t xml:space="preserve"> are as </w:t>
      </w:r>
      <w:proofErr w:type="spellStart"/>
      <w:r>
        <w:rPr>
          <w:rFonts w:ascii="Times New Roman" w:hAnsi="Times New Roman"/>
          <w:sz w:val="24"/>
          <w:szCs w:val="24"/>
        </w:rPr>
        <w:t>follows</w:t>
      </w:r>
      <w:proofErr w:type="spellEnd"/>
      <w:r>
        <w:rPr>
          <w:rFonts w:ascii="Times New Roman" w:hAnsi="Times New Roman"/>
          <w:sz w:val="24"/>
          <w:szCs w:val="24"/>
        </w:rPr>
        <w:t> :</w:t>
      </w:r>
    </w:p>
    <w:p w:rsidR="00592BE4" w:rsidRDefault="00592BE4" w:rsidP="00592BE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able to </w:t>
      </w:r>
      <w:proofErr w:type="spellStart"/>
      <w:r w:rsidR="00F34A46" w:rsidRPr="00F34A46">
        <w:rPr>
          <w:rFonts w:ascii="Times New Roman" w:hAnsi="Times New Roman" w:cs="Times New Roman"/>
          <w:sz w:val="24"/>
          <w:szCs w:val="24"/>
        </w:rPr>
        <w:t>d</w:t>
      </w:r>
      <w:r w:rsidR="00E46FA6">
        <w:rPr>
          <w:rFonts w:ascii="Times New Roman" w:hAnsi="Times New Roman" w:cs="Times New Roman"/>
          <w:sz w:val="24"/>
          <w:szCs w:val="24"/>
        </w:rPr>
        <w:t>e</w:t>
      </w:r>
      <w:r w:rsidR="00F34A46" w:rsidRPr="00F34A46">
        <w:rPr>
          <w:rFonts w:ascii="Times New Roman" w:hAnsi="Times New Roman" w:cs="Times New Roman"/>
          <w:sz w:val="24"/>
          <w:szCs w:val="24"/>
        </w:rPr>
        <w:t>mon</w:t>
      </w:r>
      <w:r w:rsidR="00E46FA6">
        <w:rPr>
          <w:rFonts w:ascii="Times New Roman" w:hAnsi="Times New Roman" w:cs="Times New Roman"/>
          <w:sz w:val="24"/>
          <w:szCs w:val="24"/>
        </w:rPr>
        <w:t>s</w:t>
      </w:r>
      <w:r w:rsidR="00F34A46" w:rsidRPr="00F34A46">
        <w:rPr>
          <w:rFonts w:ascii="Times New Roman" w:hAnsi="Times New Roman" w:cs="Times New Roman"/>
          <w:sz w:val="24"/>
          <w:szCs w:val="24"/>
        </w:rPr>
        <w:t>tr</w:t>
      </w:r>
      <w:r w:rsidR="00E46FA6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E46FA6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="00E46FA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E46FA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E46FA6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="00E46F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6FA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E46FA6">
        <w:rPr>
          <w:rFonts w:ascii="Times New Roman" w:hAnsi="Times New Roman" w:cs="Times New Roman"/>
          <w:sz w:val="24"/>
          <w:szCs w:val="24"/>
        </w:rPr>
        <w:t xml:space="preserve"> of global </w:t>
      </w:r>
      <w:proofErr w:type="spellStart"/>
      <w:r w:rsidR="00E46FA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0187" w:rsidRDefault="00780187" w:rsidP="00592BE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able to </w:t>
      </w:r>
      <w:proofErr w:type="spellStart"/>
      <w:r>
        <w:rPr>
          <w:rFonts w:ascii="Times New Roman" w:hAnsi="Times New Roman"/>
          <w:sz w:val="24"/>
          <w:szCs w:val="24"/>
        </w:rPr>
        <w:t>discuss</w:t>
      </w:r>
      <w:proofErr w:type="spellEnd"/>
      <w:r>
        <w:rPr>
          <w:rFonts w:ascii="Times New Roman" w:hAnsi="Times New Roman"/>
          <w:sz w:val="24"/>
          <w:szCs w:val="24"/>
        </w:rPr>
        <w:t xml:space="preserve"> the relevance of the </w:t>
      </w:r>
      <w:proofErr w:type="spellStart"/>
      <w:r>
        <w:rPr>
          <w:rFonts w:ascii="Times New Roman" w:hAnsi="Times New Roman"/>
          <w:sz w:val="24"/>
          <w:szCs w:val="24"/>
        </w:rPr>
        <w:t>principles</w:t>
      </w:r>
      <w:proofErr w:type="spellEnd"/>
      <w:r>
        <w:rPr>
          <w:rFonts w:ascii="Times New Roman" w:hAnsi="Times New Roman"/>
          <w:sz w:val="24"/>
          <w:szCs w:val="24"/>
        </w:rPr>
        <w:t xml:space="preserve"> of global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r w:rsidR="005663FB">
        <w:rPr>
          <w:rFonts w:ascii="Times New Roman" w:hAnsi="Times New Roman"/>
          <w:sz w:val="24"/>
          <w:szCs w:val="24"/>
        </w:rPr>
        <w:t>second/</w:t>
      </w:r>
      <w:proofErr w:type="spellStart"/>
      <w:r w:rsidR="005663FB">
        <w:rPr>
          <w:rFonts w:ascii="Times New Roman" w:hAnsi="Times New Roman"/>
          <w:sz w:val="24"/>
          <w:szCs w:val="24"/>
        </w:rPr>
        <w:t>foreign</w:t>
      </w:r>
      <w:proofErr w:type="spellEnd"/>
      <w:r w:rsidR="005663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language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> ;</w:t>
      </w:r>
    </w:p>
    <w:p w:rsidR="00592BE4" w:rsidRDefault="00592BE4" w:rsidP="00592BE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able to </w:t>
      </w:r>
      <w:proofErr w:type="spellStart"/>
      <w:r w:rsidR="007D7EF4">
        <w:rPr>
          <w:rFonts w:ascii="Times New Roman" w:hAnsi="Times New Roman"/>
          <w:sz w:val="24"/>
          <w:szCs w:val="24"/>
        </w:rPr>
        <w:t>explain</w:t>
      </w:r>
      <w:proofErr w:type="spellEnd"/>
      <w:r w:rsidR="007D7EF4">
        <w:rPr>
          <w:rFonts w:ascii="Times New Roman" w:hAnsi="Times New Roman"/>
          <w:sz w:val="24"/>
          <w:szCs w:val="24"/>
        </w:rPr>
        <w:t xml:space="preserve"> the </w:t>
      </w:r>
      <w:r w:rsidR="00A47248">
        <w:rPr>
          <w:rFonts w:ascii="Times New Roman" w:hAnsi="Times New Roman"/>
          <w:sz w:val="24"/>
          <w:szCs w:val="24"/>
        </w:rPr>
        <w:t xml:space="preserve">global perspectives of </w:t>
      </w:r>
      <w:proofErr w:type="spellStart"/>
      <w:r w:rsidR="00A47248">
        <w:rPr>
          <w:rFonts w:ascii="Times New Roman" w:hAnsi="Times New Roman"/>
          <w:sz w:val="24"/>
          <w:szCs w:val="24"/>
        </w:rPr>
        <w:t>some</w:t>
      </w:r>
      <w:proofErr w:type="spellEnd"/>
      <w:r w:rsidR="007D7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F4">
        <w:rPr>
          <w:rFonts w:ascii="Times New Roman" w:hAnsi="Times New Roman"/>
          <w:sz w:val="24"/>
          <w:szCs w:val="24"/>
        </w:rPr>
        <w:t>language</w:t>
      </w:r>
      <w:proofErr w:type="spellEnd"/>
      <w:r w:rsidR="007D7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F4">
        <w:rPr>
          <w:rFonts w:ascii="Times New Roman" w:hAnsi="Times New Roman"/>
          <w:sz w:val="24"/>
          <w:szCs w:val="24"/>
        </w:rPr>
        <w:t>tea</w:t>
      </w:r>
      <w:r w:rsidR="00A47248">
        <w:rPr>
          <w:rFonts w:ascii="Times New Roman" w:hAnsi="Times New Roman"/>
          <w:sz w:val="24"/>
          <w:szCs w:val="24"/>
        </w:rPr>
        <w:t>ching</w:t>
      </w:r>
      <w:proofErr w:type="spellEnd"/>
      <w:r w:rsidR="00A47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248">
        <w:rPr>
          <w:rFonts w:ascii="Times New Roman" w:hAnsi="Times New Roman"/>
          <w:sz w:val="24"/>
          <w:szCs w:val="24"/>
        </w:rPr>
        <w:t>methods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2BE4" w:rsidRDefault="00592BE4" w:rsidP="00592BE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BE4" w:rsidRDefault="00592BE4" w:rsidP="00592BE4">
      <w:pPr>
        <w:pStyle w:val="WPNormal"/>
        <w:rPr>
          <w:rFonts w:ascii="Times" w:hAnsi="Times"/>
          <w:b/>
        </w:rPr>
      </w:pPr>
    </w:p>
    <w:p w:rsidR="00592BE4" w:rsidRDefault="00592BE4" w:rsidP="00592BE4">
      <w:pPr>
        <w:pStyle w:val="WPNormal"/>
        <w:rPr>
          <w:rFonts w:ascii="Times" w:hAnsi="Times"/>
        </w:rPr>
      </w:pPr>
      <w:r>
        <w:rPr>
          <w:rFonts w:ascii="Times" w:hAnsi="Times"/>
          <w:b/>
        </w:rPr>
        <w:t xml:space="preserve">Course Schedule </w:t>
      </w:r>
    </w:p>
    <w:p w:rsidR="00592BE4" w:rsidRDefault="00592BE4" w:rsidP="00592BE4">
      <w:pPr>
        <w:pStyle w:val="WPNormal"/>
        <w:ind w:right="-900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44"/>
        <w:gridCol w:w="2284"/>
        <w:gridCol w:w="2318"/>
      </w:tblGrid>
      <w:tr w:rsidR="00592BE4" w:rsidTr="00592BE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DATE / SESSION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Tasks/activities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Materials/Sources</w:t>
            </w:r>
          </w:p>
        </w:tc>
      </w:tr>
      <w:tr w:rsidR="00592BE4" w:rsidTr="00592BE4">
        <w:trPr>
          <w:trHeight w:val="130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>
            <w:pPr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9B310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Global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education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Foundations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principles</w:t>
            </w:r>
            <w:proofErr w:type="spellEnd"/>
            <w:r w:rsidR="00592BE4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</w:p>
          <w:p w:rsidR="00592BE4" w:rsidRDefault="00592BE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663FB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</w:t>
            </w:r>
            <w:r w:rsidR="00DC1CCC">
              <w:rPr>
                <w:rFonts w:ascii="Times New Roman" w:hAnsi="Times New Roman"/>
                <w:sz w:val="21"/>
                <w:szCs w:val="21"/>
              </w:rPr>
              <w:t>xplanations</w:t>
            </w:r>
            <w:proofErr w:type="spellEnd"/>
            <w:r w:rsidR="00DC1CC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and discussion in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  <w:r w:rsidR="00592BE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r w:rsidR="009B3109">
              <w:rPr>
                <w:rFonts w:ascii="Times New Roman" w:hAnsi="Times New Roman"/>
                <w:sz w:val="21"/>
                <w:szCs w:val="21"/>
              </w:rPr>
              <w:t xml:space="preserve">global </w:t>
            </w:r>
            <w:proofErr w:type="spellStart"/>
            <w:r w:rsidR="009B3109">
              <w:rPr>
                <w:rFonts w:ascii="Times New Roman" w:hAnsi="Times New Roman"/>
                <w:sz w:val="21"/>
                <w:szCs w:val="21"/>
              </w:rPr>
              <w:t>education</w:t>
            </w:r>
            <w:proofErr w:type="spellEnd"/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2BE4" w:rsidTr="009B3109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DB0236" w:rsidP="00DB0236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G</w:t>
            </w:r>
            <w:r w:rsidR="005663FB">
              <w:rPr>
                <w:rFonts w:ascii="Times New Roman" w:hAnsi="Times New Roman"/>
                <w:sz w:val="21"/>
                <w:szCs w:val="21"/>
              </w:rPr>
              <w:t>global</w:t>
            </w:r>
            <w:proofErr w:type="spellEnd"/>
            <w:r w:rsidR="005663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5663FB">
              <w:rPr>
                <w:rFonts w:ascii="Times New Roman" w:hAnsi="Times New Roman"/>
                <w:sz w:val="21"/>
                <w:szCs w:val="21"/>
              </w:rPr>
              <w:t>education</w:t>
            </w:r>
            <w:proofErr w:type="spellEnd"/>
            <w:r w:rsidR="005663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and </w:t>
            </w:r>
            <w:proofErr w:type="spellStart"/>
            <w:r w:rsidR="005663FB"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 w:rsidR="005663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5663FB">
              <w:rPr>
                <w:rFonts w:ascii="Times New Roman" w:hAnsi="Times New Roman"/>
                <w:sz w:val="21"/>
                <w:szCs w:val="21"/>
              </w:rPr>
              <w:t>learning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F944AB" w:rsidP="00443336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Explanations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discussion </w:t>
            </w:r>
            <w:r w:rsidR="00443336">
              <w:rPr>
                <w:rFonts w:ascii="Times New Roman" w:hAnsi="Times New Roman"/>
                <w:sz w:val="21"/>
                <w:szCs w:val="21"/>
              </w:rPr>
              <w:t xml:space="preserve">in </w:t>
            </w:r>
            <w:proofErr w:type="spellStart"/>
            <w:r w:rsidR="00443336">
              <w:rPr>
                <w:rFonts w:ascii="Times New Roman" w:hAnsi="Times New Roman"/>
                <w:sz w:val="21"/>
                <w:szCs w:val="21"/>
              </w:rPr>
              <w:t>plenay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 w:rsidP="00F944AB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r w:rsidR="00F944AB">
              <w:rPr>
                <w:rFonts w:ascii="Times New Roman" w:hAnsi="Times New Roman"/>
                <w:sz w:val="21"/>
                <w:szCs w:val="21"/>
              </w:rPr>
              <w:t xml:space="preserve">global </w:t>
            </w:r>
            <w:proofErr w:type="spellStart"/>
            <w:r w:rsidR="00F944AB">
              <w:rPr>
                <w:rFonts w:ascii="Times New Roman" w:hAnsi="Times New Roman"/>
                <w:sz w:val="21"/>
                <w:szCs w:val="21"/>
              </w:rPr>
              <w:t>education</w:t>
            </w:r>
            <w:proofErr w:type="spellEnd"/>
            <w:r w:rsidR="00F944AB">
              <w:rPr>
                <w:rFonts w:ascii="Times New Roman" w:hAnsi="Times New Roman"/>
                <w:sz w:val="21"/>
                <w:szCs w:val="21"/>
              </w:rPr>
              <w:t xml:space="preserve"> and second/</w:t>
            </w:r>
            <w:proofErr w:type="spellStart"/>
            <w:r w:rsidR="00F944AB">
              <w:rPr>
                <w:rFonts w:ascii="Times New Roman" w:hAnsi="Times New Roman"/>
                <w:sz w:val="21"/>
                <w:szCs w:val="21"/>
              </w:rPr>
              <w:t>foreign</w:t>
            </w:r>
            <w:proofErr w:type="spellEnd"/>
            <w:r w:rsidR="00F944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944AB"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 w:rsidR="00F944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944AB">
              <w:rPr>
                <w:rFonts w:ascii="Times New Roman" w:hAnsi="Times New Roman"/>
                <w:sz w:val="21"/>
                <w:szCs w:val="21"/>
              </w:rPr>
              <w:t>learning</w:t>
            </w:r>
            <w:proofErr w:type="spellEnd"/>
          </w:p>
        </w:tc>
      </w:tr>
      <w:tr w:rsidR="00592BE4" w:rsidTr="00592BE4">
        <w:trPr>
          <w:trHeight w:val="439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Session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Pr="009B3109" w:rsidRDefault="009B3109" w:rsidP="000B33C2">
            <w:pPr>
              <w:rPr>
                <w:rFonts w:ascii="Times New Roman" w:hAnsi="Times New Roman"/>
                <w:sz w:val="21"/>
                <w:szCs w:val="21"/>
              </w:rPr>
            </w:pPr>
            <w:r w:rsidRPr="009B3109">
              <w:rPr>
                <w:rFonts w:ascii="Times New Roman" w:hAnsi="Times New Roman"/>
                <w:sz w:val="21"/>
                <w:szCs w:val="21"/>
              </w:rPr>
              <w:t xml:space="preserve">The global perspectives of </w:t>
            </w:r>
            <w:proofErr w:type="spellStart"/>
            <w:r w:rsidR="00F944AB"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 w:rsidR="00F944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944AB"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 w:rsidR="00F944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944AB"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  <w:r w:rsidR="00E97029">
              <w:rPr>
                <w:rFonts w:ascii="Times New Roman" w:hAnsi="Times New Roman"/>
                <w:sz w:val="21"/>
                <w:szCs w:val="21"/>
              </w:rPr>
              <w:t xml:space="preserve"> : </w:t>
            </w:r>
            <w:r w:rsidR="00E4638B">
              <w:rPr>
                <w:rFonts w:ascii="Times New Roman" w:hAnsi="Times New Roman"/>
                <w:sz w:val="21"/>
                <w:szCs w:val="21"/>
              </w:rPr>
              <w:t xml:space="preserve">Communicative </w:t>
            </w:r>
            <w:proofErr w:type="spellStart"/>
            <w:r w:rsidR="00E4638B"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 w:rsidR="00E4638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E4638B"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 w:rsidR="00E4638B">
              <w:rPr>
                <w:rFonts w:ascii="Times New Roman" w:hAnsi="Times New Roman"/>
                <w:sz w:val="21"/>
                <w:szCs w:val="21"/>
              </w:rPr>
              <w:t xml:space="preserve"> (CLT), </w:t>
            </w:r>
            <w:proofErr w:type="spellStart"/>
            <w:r w:rsidR="000B33C2">
              <w:rPr>
                <w:rFonts w:ascii="Times New Roman" w:hAnsi="Times New Roman"/>
                <w:sz w:val="21"/>
                <w:szCs w:val="21"/>
              </w:rPr>
              <w:t>Competency-Based</w:t>
            </w:r>
            <w:proofErr w:type="spellEnd"/>
            <w:r w:rsidR="000B33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0B33C2"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 w:rsidR="000B33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0B33C2"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 w:rsidR="000B33C2">
              <w:rPr>
                <w:rFonts w:ascii="Times New Roman" w:hAnsi="Times New Roman"/>
                <w:sz w:val="21"/>
                <w:szCs w:val="21"/>
              </w:rPr>
              <w:t xml:space="preserve"> (CBLT)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E4" w:rsidRDefault="00F944AB" w:rsidP="00EC1B7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</w:t>
            </w:r>
            <w:r w:rsidR="00DC1CCC">
              <w:rPr>
                <w:rFonts w:ascii="Times New Roman" w:hAnsi="Times New Roman"/>
                <w:sz w:val="21"/>
                <w:szCs w:val="21"/>
              </w:rPr>
              <w:t>xplanations</w:t>
            </w:r>
            <w:proofErr w:type="spellEnd"/>
            <w:r w:rsidR="00DC1CC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and discussion in </w:t>
            </w:r>
            <w:proofErr w:type="spellStart"/>
            <w:r w:rsidR="00DC1CCC"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 w:rsidR="0081536A"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 w:rsidR="008153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81536A"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 w:rsidR="008153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81536A"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92BE4" w:rsidRDefault="00592BE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772B" w:rsidTr="003D1D2F">
        <w:trPr>
          <w:trHeight w:val="232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2B" w:rsidRDefault="004F772B" w:rsidP="000B33C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B" w:rsidRPr="009B3109" w:rsidRDefault="004F772B" w:rsidP="000B33C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The global perspectives of </w:t>
            </w:r>
            <w:proofErr w:type="spellStart"/>
            <w:r w:rsidRPr="009B3109"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 :</w:t>
            </w:r>
            <w:r w:rsidRPr="009B31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Critical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Awareness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(CLA),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Experiential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L</w:t>
            </w:r>
            <w:r w:rsidRPr="009B3109">
              <w:rPr>
                <w:rFonts w:ascii="Times New Roman" w:hAnsi="Times New Roman"/>
                <w:sz w:val="21"/>
                <w:szCs w:val="21"/>
              </w:rPr>
              <w:t>earning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(EL)</w:t>
            </w:r>
          </w:p>
          <w:p w:rsidR="004F772B" w:rsidRDefault="004F772B" w:rsidP="000B33C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2B" w:rsidRDefault="004F772B" w:rsidP="00EE06B6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Explanations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discussion in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2B" w:rsidRDefault="004F772B" w:rsidP="000B33C2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</w:p>
        </w:tc>
      </w:tr>
      <w:tr w:rsidR="004F772B" w:rsidTr="003D1D2F">
        <w:trPr>
          <w:trHeight w:val="288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B" w:rsidRDefault="004F772B" w:rsidP="000B33C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B" w:rsidRDefault="004F772B" w:rsidP="004F772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The global perspectives of </w:t>
            </w:r>
            <w:proofErr w:type="spellStart"/>
            <w:r w:rsidRPr="009B3109"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 :</w:t>
            </w:r>
            <w:r w:rsidRPr="009B31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Critical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Experiential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L</w:t>
            </w:r>
            <w:r w:rsidRPr="009B3109">
              <w:rPr>
                <w:rFonts w:ascii="Times New Roman" w:hAnsi="Times New Roman"/>
                <w:sz w:val="21"/>
                <w:szCs w:val="21"/>
              </w:rPr>
              <w:t>earning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(EL)</w:t>
            </w:r>
          </w:p>
          <w:p w:rsidR="004F772B" w:rsidRDefault="004F772B" w:rsidP="004F772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772B" w:rsidRDefault="004F772B" w:rsidP="004F772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772B" w:rsidRDefault="004F772B" w:rsidP="004F772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772B" w:rsidRDefault="004F772B" w:rsidP="004F772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772B" w:rsidRDefault="004F772B" w:rsidP="000B33C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B" w:rsidRDefault="004F772B" w:rsidP="00EE06B6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Explanations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discussion in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B" w:rsidRDefault="004F772B" w:rsidP="000B33C2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</w:p>
        </w:tc>
      </w:tr>
      <w:tr w:rsidR="000B33C2" w:rsidTr="00592BE4">
        <w:trPr>
          <w:trHeight w:val="5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2" w:rsidRDefault="004F772B" w:rsidP="000B33C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2" w:rsidRPr="009B5AAA" w:rsidRDefault="004F772B" w:rsidP="001B7FA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Assignment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Discuss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the </w:t>
            </w:r>
            <w:r w:rsidR="00F253BC">
              <w:rPr>
                <w:rFonts w:ascii="Times New Roman" w:hAnsi="Times New Roman"/>
                <w:sz w:val="21"/>
                <w:szCs w:val="21"/>
              </w:rPr>
              <w:t xml:space="preserve">social </w:t>
            </w:r>
            <w:r w:rsidR="00D163EC">
              <w:rPr>
                <w:rFonts w:ascii="Times New Roman" w:hAnsi="Times New Roman"/>
                <w:sz w:val="21"/>
                <w:szCs w:val="21"/>
              </w:rPr>
              <w:t xml:space="preserve">relevance of the </w:t>
            </w:r>
            <w:r w:rsidR="001B7FAC">
              <w:rPr>
                <w:rFonts w:ascii="Times New Roman" w:hAnsi="Times New Roman"/>
                <w:sz w:val="21"/>
                <w:szCs w:val="21"/>
              </w:rPr>
              <w:t xml:space="preserve">use </w:t>
            </w:r>
            <w:r w:rsidR="00D163EC">
              <w:rPr>
                <w:rFonts w:ascii="Times New Roman" w:hAnsi="Times New Roman"/>
                <w:sz w:val="21"/>
                <w:szCs w:val="21"/>
              </w:rPr>
              <w:t xml:space="preserve">of </w:t>
            </w:r>
            <w:proofErr w:type="spellStart"/>
            <w:r w:rsidR="001B7FAC"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 w:rsidR="001B7FA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B7FAC"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 w:rsidR="001B7FA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B7FAC"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  <w:r w:rsidR="001B7FA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B7FAC">
              <w:rPr>
                <w:rFonts w:ascii="Times New Roman" w:hAnsi="Times New Roman"/>
                <w:sz w:val="21"/>
                <w:szCs w:val="21"/>
              </w:rPr>
              <w:t>with</w:t>
            </w:r>
            <w:proofErr w:type="spellEnd"/>
            <w:r w:rsidR="001B7FAC">
              <w:rPr>
                <w:rFonts w:ascii="Times New Roman" w:hAnsi="Times New Roman"/>
                <w:sz w:val="21"/>
                <w:szCs w:val="21"/>
              </w:rPr>
              <w:t xml:space="preserve"> a global perspective </w:t>
            </w: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2" w:rsidRDefault="000B33C2" w:rsidP="00941CE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C2" w:rsidRDefault="000B33C2" w:rsidP="000B33C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The Internet, Books and Articles on global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education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teaching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methods</w:t>
            </w:r>
            <w:proofErr w:type="spellEnd"/>
          </w:p>
        </w:tc>
      </w:tr>
    </w:tbl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BE4" w:rsidRDefault="00592BE4" w:rsidP="00592BE4">
      <w:pPr>
        <w:pStyle w:val="WPNormal"/>
        <w:rPr>
          <w:rFonts w:ascii="Times" w:hAnsi="Times"/>
        </w:rPr>
      </w:pPr>
      <w:r>
        <w:rPr>
          <w:rFonts w:ascii="Times" w:hAnsi="Times"/>
          <w:b/>
        </w:rPr>
        <w:t xml:space="preserve">Grading Procedures: </w:t>
      </w:r>
      <w:r w:rsidRPr="00CE506D">
        <w:rPr>
          <w:rFonts w:ascii="Times" w:hAnsi="Times"/>
        </w:rPr>
        <w:t>Grad</w:t>
      </w:r>
      <w:r w:rsidR="00CE506D">
        <w:rPr>
          <w:rFonts w:ascii="Times" w:hAnsi="Times"/>
        </w:rPr>
        <w:t>ing</w:t>
      </w:r>
      <w:r>
        <w:rPr>
          <w:rFonts w:ascii="Times" w:hAnsi="Times"/>
        </w:rPr>
        <w:t xml:space="preserve"> for th</w:t>
      </w:r>
      <w:r w:rsidR="00CE506D">
        <w:rPr>
          <w:rFonts w:ascii="Times" w:hAnsi="Times"/>
        </w:rPr>
        <w:t>is</w:t>
      </w:r>
      <w:r>
        <w:rPr>
          <w:rFonts w:ascii="Times" w:hAnsi="Times"/>
        </w:rPr>
        <w:t xml:space="preserve"> credit will be based on:</w:t>
      </w:r>
    </w:p>
    <w:p w:rsidR="00592BE4" w:rsidRDefault="00592BE4" w:rsidP="00592BE4">
      <w:pPr>
        <w:pStyle w:val="WPNormal"/>
        <w:rPr>
          <w:rFonts w:ascii="Times" w:hAnsi="Times"/>
        </w:rPr>
      </w:pPr>
    </w:p>
    <w:p w:rsidR="00592BE4" w:rsidRDefault="00592BE4" w:rsidP="00592BE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Assignment</w:t>
      </w:r>
      <w:proofErr w:type="spellEnd"/>
      <w:r>
        <w:rPr>
          <w:rFonts w:ascii="Times New Roman" w:hAnsi="Times New Roman"/>
          <w:b/>
          <w:sz w:val="20"/>
        </w:rPr>
        <w:t xml:space="preserve"> (40 %)</w:t>
      </w:r>
    </w:p>
    <w:p w:rsidR="00592BE4" w:rsidRDefault="00592BE4" w:rsidP="00592BE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Final exam: grade </w:t>
      </w:r>
      <w:proofErr w:type="spellStart"/>
      <w:r>
        <w:rPr>
          <w:rFonts w:ascii="Times New Roman" w:hAnsi="Times New Roman"/>
          <w:b/>
          <w:sz w:val="20"/>
        </w:rPr>
        <w:t>level</w:t>
      </w:r>
      <w:proofErr w:type="spellEnd"/>
      <w:r>
        <w:rPr>
          <w:rFonts w:ascii="Times New Roman" w:hAnsi="Times New Roman"/>
          <w:b/>
          <w:sz w:val="20"/>
        </w:rPr>
        <w:t xml:space="preserve"> exam (60 %)</w:t>
      </w:r>
    </w:p>
    <w:p w:rsidR="00592BE4" w:rsidRDefault="00592BE4" w:rsidP="00592BE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Passing grade: 10/20</w:t>
      </w: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Readings</w:t>
      </w:r>
      <w:proofErr w:type="spellEnd"/>
    </w:p>
    <w:p w:rsidR="00592BE4" w:rsidRDefault="00592BE4" w:rsidP="0059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DCC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Dewey, J. (1938).</w:t>
      </w:r>
      <w:r>
        <w:rPr>
          <w:rFonts w:ascii="Times New Roman" w:hAnsi="Times New Roman"/>
          <w:i/>
          <w:sz w:val="28"/>
          <w:szCs w:val="28"/>
          <w:lang w:val="en-US"/>
        </w:rPr>
        <w:t>Experience and Education</w:t>
      </w:r>
      <w:r>
        <w:rPr>
          <w:rFonts w:ascii="Times New Roman" w:hAnsi="Times New Roman"/>
          <w:sz w:val="28"/>
          <w:szCs w:val="28"/>
          <w:lang w:val="en-US"/>
        </w:rPr>
        <w:t>. New York: Collier/Macmillan, 1976.</w:t>
      </w:r>
    </w:p>
    <w:p w:rsidR="00322B20" w:rsidRDefault="00CC3DCC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Fairclough, N. (ed.) (1992).Critical Language Awareness. Longman House: Longman Group UK Limited.</w:t>
      </w:r>
      <w:r w:rsidR="00322B2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Flake, C.L. (2000).</w:t>
      </w:r>
      <w:r>
        <w:rPr>
          <w:rFonts w:ascii="Times New Roman" w:hAnsi="Times New Roman"/>
          <w:i/>
          <w:sz w:val="28"/>
          <w:szCs w:val="28"/>
          <w:lang w:val="en-US"/>
        </w:rPr>
        <w:t>Holistic Education: Principles and practices</w:t>
      </w:r>
      <w:r>
        <w:rPr>
          <w:rFonts w:ascii="Times New Roman" w:hAnsi="Times New Roman"/>
          <w:sz w:val="28"/>
          <w:szCs w:val="28"/>
          <w:lang w:val="en-US"/>
        </w:rPr>
        <w:t>. Brandon, VT: Holistic Education Press.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Forbes, S. (2003).</w:t>
      </w:r>
      <w:r>
        <w:rPr>
          <w:rFonts w:ascii="Times New Roman" w:hAnsi="Times New Roman"/>
          <w:i/>
          <w:sz w:val="28"/>
          <w:szCs w:val="28"/>
          <w:lang w:val="en-US"/>
        </w:rPr>
        <w:t>Holistic Education: An analysis of its ideas in nature</w:t>
      </w:r>
      <w:r>
        <w:rPr>
          <w:rFonts w:ascii="Times New Roman" w:hAnsi="Times New Roman"/>
          <w:sz w:val="28"/>
          <w:szCs w:val="28"/>
          <w:lang w:val="en-US"/>
        </w:rPr>
        <w:t>. Brandon, VT: Foundation for International Renewal.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Harmer J. (2007).</w:t>
      </w:r>
      <w:r>
        <w:rPr>
          <w:rFonts w:ascii="Times New Roman" w:hAnsi="Times New Roman"/>
          <w:i/>
          <w:sz w:val="28"/>
          <w:szCs w:val="28"/>
          <w:lang w:val="en-US"/>
        </w:rPr>
        <w:t>The Practice of English Language Teaching</w:t>
      </w:r>
      <w:r>
        <w:rPr>
          <w:rFonts w:ascii="Times New Roman" w:hAnsi="Times New Roman"/>
          <w:sz w:val="28"/>
          <w:szCs w:val="28"/>
          <w:lang w:val="en-US"/>
        </w:rPr>
        <w:t>. London: Pearson/Longman.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Kelly, A.V. (1995).</w:t>
      </w:r>
      <w:r>
        <w:rPr>
          <w:rFonts w:ascii="Times New Roman" w:hAnsi="Times New Roman"/>
          <w:i/>
          <w:sz w:val="28"/>
          <w:szCs w:val="28"/>
          <w:lang w:val="en-US"/>
        </w:rPr>
        <w:t>Education and Democracy: Principles and practices</w:t>
      </w:r>
      <w:r>
        <w:rPr>
          <w:rFonts w:ascii="Times New Roman" w:hAnsi="Times New Roman"/>
          <w:sz w:val="28"/>
          <w:szCs w:val="28"/>
          <w:lang w:val="en-US"/>
        </w:rPr>
        <w:t>. London: Paul Chapman.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Kolb, D. (1984).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Experiential </w:t>
      </w:r>
      <w:proofErr w:type="gramStart"/>
      <w:r w:rsidR="0092290B">
        <w:rPr>
          <w:rFonts w:ascii="Times New Roman" w:hAnsi="Times New Roman"/>
          <w:i/>
          <w:sz w:val="28"/>
          <w:szCs w:val="28"/>
          <w:lang w:val="en-US"/>
        </w:rPr>
        <w:t>Learning</w:t>
      </w:r>
      <w:proofErr w:type="gramEnd"/>
      <w:r w:rsidR="00C1766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Experience as a source of learning and development</w:t>
      </w:r>
      <w:r>
        <w:rPr>
          <w:rFonts w:ascii="Times New Roman" w:hAnsi="Times New Roman"/>
          <w:sz w:val="28"/>
          <w:szCs w:val="28"/>
          <w:lang w:val="en-US"/>
        </w:rPr>
        <w:t>. Englewood Cliffs, NJ: Prentice Hall.</w:t>
      </w:r>
    </w:p>
    <w:p w:rsidR="00D31033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Kouassi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J. (2004-2005).Education and democracy: The hidden side of a union. In </w:t>
      </w:r>
      <w:r>
        <w:rPr>
          <w:rFonts w:ascii="Times New Roman" w:hAnsi="Times New Roman"/>
          <w:i/>
          <w:sz w:val="28"/>
          <w:szCs w:val="28"/>
          <w:lang w:val="en-US"/>
        </w:rPr>
        <w:t>WAVES</w:t>
      </w:r>
      <w:r>
        <w:rPr>
          <w:rFonts w:ascii="Times New Roman" w:hAnsi="Times New Roman"/>
          <w:sz w:val="28"/>
          <w:szCs w:val="28"/>
          <w:lang w:val="en-US"/>
        </w:rPr>
        <w:t xml:space="preserve">, Numbers 6-7 October, pp245-266, CERMA,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Université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Omar Bongo, Libreville, Gabon.</w:t>
      </w:r>
    </w:p>
    <w:p w:rsidR="00147D15" w:rsidRDefault="00147D15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Kouassi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J. (2010).A Look at the Democratic Perspectives of ESP</w:t>
      </w:r>
      <w:r w:rsidR="005E62F3">
        <w:rPr>
          <w:rFonts w:ascii="Times New Roman" w:hAnsi="Times New Roman"/>
          <w:sz w:val="28"/>
          <w:szCs w:val="28"/>
          <w:lang w:val="en-US"/>
        </w:rPr>
        <w:t xml:space="preserve">, Revue LIENS, UCAD, </w:t>
      </w:r>
      <w:proofErr w:type="spellStart"/>
      <w:r w:rsidR="005E62F3">
        <w:rPr>
          <w:rFonts w:ascii="Times New Roman" w:hAnsi="Times New Roman"/>
          <w:sz w:val="28"/>
          <w:szCs w:val="28"/>
          <w:lang w:val="en-US"/>
        </w:rPr>
        <w:t>Sénégal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47D15" w:rsidRDefault="00147D15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Kouassi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J. (</w:t>
      </w:r>
      <w:r w:rsidR="00156977">
        <w:rPr>
          <w:rFonts w:ascii="Times New Roman" w:hAnsi="Times New Roman"/>
          <w:sz w:val="28"/>
          <w:szCs w:val="28"/>
          <w:lang w:val="en-US"/>
        </w:rPr>
        <w:t xml:space="preserve">2011).Global Education </w:t>
      </w:r>
      <w:proofErr w:type="gramStart"/>
      <w:r w:rsidR="00156977">
        <w:rPr>
          <w:rFonts w:ascii="Times New Roman" w:hAnsi="Times New Roman"/>
          <w:sz w:val="28"/>
          <w:szCs w:val="28"/>
          <w:lang w:val="en-US"/>
        </w:rPr>
        <w:t>Through</w:t>
      </w:r>
      <w:proofErr w:type="gramEnd"/>
      <w:r w:rsidR="00156977">
        <w:rPr>
          <w:rFonts w:ascii="Times New Roman" w:hAnsi="Times New Roman"/>
          <w:sz w:val="28"/>
          <w:szCs w:val="28"/>
          <w:lang w:val="en-US"/>
        </w:rPr>
        <w:t xml:space="preserve"> Experiential Learning: Critical reflection based on classroom experimentation (See Google).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34E68" w:rsidRDefault="00D34E68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Kouassi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J. </w:t>
      </w:r>
      <w:r w:rsidR="00311797">
        <w:rPr>
          <w:rFonts w:ascii="Times New Roman" w:hAnsi="Times New Roman"/>
          <w:sz w:val="28"/>
          <w:szCs w:val="28"/>
          <w:lang w:val="en-US"/>
        </w:rPr>
        <w:t>(2015).</w:t>
      </w:r>
      <w:r>
        <w:rPr>
          <w:rFonts w:ascii="Times New Roman" w:hAnsi="Times New Roman"/>
          <w:sz w:val="28"/>
          <w:szCs w:val="28"/>
          <w:lang w:val="en-US"/>
        </w:rPr>
        <w:t xml:space="preserve">Understanding Emerson’s Self-reliance </w:t>
      </w:r>
      <w:r w:rsidR="00311797">
        <w:rPr>
          <w:rFonts w:ascii="Times New Roman" w:hAnsi="Times New Roman"/>
          <w:sz w:val="28"/>
          <w:szCs w:val="28"/>
          <w:lang w:val="en-US"/>
        </w:rPr>
        <w:t xml:space="preserve">in Terms of Education </w:t>
      </w:r>
      <w:r>
        <w:rPr>
          <w:rFonts w:ascii="Times New Roman" w:hAnsi="Times New Roman"/>
          <w:sz w:val="28"/>
          <w:szCs w:val="28"/>
          <w:lang w:val="en-US"/>
        </w:rPr>
        <w:t>with a Focus on Language Didactics</w:t>
      </w:r>
      <w:r w:rsidR="00311797">
        <w:rPr>
          <w:rFonts w:ascii="Times New Roman" w:hAnsi="Times New Roman"/>
          <w:sz w:val="28"/>
          <w:szCs w:val="28"/>
          <w:lang w:val="en-US"/>
        </w:rPr>
        <w:t xml:space="preserve"> (See Google)</w:t>
      </w:r>
      <w:r w:rsidR="009C42E4">
        <w:rPr>
          <w:rFonts w:ascii="Times New Roman" w:hAnsi="Times New Roman"/>
          <w:sz w:val="28"/>
          <w:szCs w:val="28"/>
          <w:lang w:val="en-US"/>
        </w:rPr>
        <w:t>.</w:t>
      </w:r>
    </w:p>
    <w:p w:rsidR="00322B20" w:rsidRDefault="00D34E68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Kouassi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J.</w:t>
      </w:r>
      <w:r w:rsidR="00DA19BC">
        <w:rPr>
          <w:rFonts w:ascii="Times New Roman" w:hAnsi="Times New Roman"/>
          <w:sz w:val="28"/>
          <w:szCs w:val="28"/>
          <w:lang w:val="en-US"/>
        </w:rPr>
        <w:t xml:space="preserve"> (2016).</w:t>
      </w:r>
      <w:r>
        <w:rPr>
          <w:rFonts w:ascii="Times New Roman" w:hAnsi="Times New Roman"/>
          <w:sz w:val="28"/>
          <w:szCs w:val="28"/>
          <w:lang w:val="en-US"/>
        </w:rPr>
        <w:t xml:space="preserve">Examining </w:t>
      </w:r>
      <w:r w:rsidR="009C42E4">
        <w:rPr>
          <w:rFonts w:ascii="Times New Roman" w:hAnsi="Times New Roman"/>
          <w:sz w:val="28"/>
          <w:szCs w:val="28"/>
          <w:lang w:val="en-US"/>
        </w:rPr>
        <w:t>the Educational Values of Critical Language Awareness from an Aristotelian Perspective</w:t>
      </w:r>
      <w:r w:rsidR="00DA19BC">
        <w:rPr>
          <w:rFonts w:ascii="Times New Roman" w:hAnsi="Times New Roman"/>
          <w:sz w:val="28"/>
          <w:szCs w:val="28"/>
          <w:lang w:val="en-US"/>
        </w:rPr>
        <w:t xml:space="preserve"> (See Google).</w:t>
      </w:r>
    </w:p>
    <w:p w:rsidR="00322B20" w:rsidRDefault="00322B20" w:rsidP="00322B20">
      <w:pPr>
        <w:widowControl w:val="0"/>
        <w:autoSpaceDE w:val="0"/>
        <w:autoSpaceDN w:val="0"/>
        <w:adjustRightInd w:val="0"/>
        <w:spacing w:before="10" w:after="0" w:line="240" w:lineRule="auto"/>
        <w:ind w:right="105"/>
        <w:jc w:val="both"/>
        <w:rPr>
          <w:rFonts w:ascii="Times New Roman" w:hAnsi="Times New Roman"/>
          <w:color w:val="363435"/>
          <w:spacing w:val="-3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363435"/>
          <w:spacing w:val="2"/>
          <w:sz w:val="28"/>
          <w:szCs w:val="28"/>
          <w:lang w:val="en-US"/>
        </w:rPr>
        <w:t>Krashen</w:t>
      </w:r>
      <w:proofErr w:type="spellEnd"/>
      <w:r>
        <w:rPr>
          <w:rFonts w:ascii="Times New Roman" w:hAnsi="Times New Roman"/>
          <w:color w:val="363435"/>
          <w:sz w:val="28"/>
          <w:szCs w:val="28"/>
          <w:lang w:val="en-US"/>
        </w:rPr>
        <w:t>,</w:t>
      </w:r>
      <w:r>
        <w:rPr>
          <w:rFonts w:ascii="Times New Roman" w:hAnsi="Times New Roman"/>
          <w:color w:val="363435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363435"/>
          <w:spacing w:val="2"/>
          <w:sz w:val="28"/>
          <w:szCs w:val="28"/>
          <w:lang w:val="en-US"/>
        </w:rPr>
        <w:t>S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>.</w:t>
      </w:r>
      <w:r>
        <w:rPr>
          <w:rFonts w:ascii="Times New Roman" w:hAnsi="Times New Roman"/>
          <w:color w:val="363435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363435"/>
          <w:spacing w:val="2"/>
          <w:sz w:val="28"/>
          <w:szCs w:val="28"/>
          <w:lang w:val="en-US"/>
        </w:rPr>
        <w:t>(1982)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Principle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an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Practic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econ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L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anguag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e A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cquisition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Oxford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>:</w:t>
      </w:r>
      <w:r>
        <w:rPr>
          <w:rFonts w:ascii="Times New Roman" w:hAnsi="Times New Roman"/>
          <w:color w:val="363435"/>
          <w:spacing w:val="-1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Pergamon</w:t>
      </w:r>
      <w:proofErr w:type="spellEnd"/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.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Richards, J. and Rodgers, T. (1986).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Approaches and Methods in Language Teaching</w:t>
      </w:r>
      <w:r>
        <w:rPr>
          <w:rFonts w:ascii="Times New Roman" w:hAnsi="Times New Roman" w:cs="Times New Roman"/>
          <w:sz w:val="28"/>
          <w:szCs w:val="28"/>
          <w:lang w:val="en-US"/>
        </w:rPr>
        <w:t>, Cambridge: CUP.</w:t>
      </w:r>
    </w:p>
    <w:p w:rsidR="00DC704A" w:rsidRDefault="00DC704A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Stern, H .H. (1983).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Fundamental Concepts of Language Teaching</w:t>
      </w:r>
      <w:r>
        <w:rPr>
          <w:rFonts w:ascii="Times New Roman" w:hAnsi="Times New Roman" w:cs="Times New Roman"/>
          <w:sz w:val="28"/>
          <w:szCs w:val="28"/>
          <w:lang w:val="en-US"/>
        </w:rPr>
        <w:t>, Oxford: OUP.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Stern, H.H. (1992).</w:t>
      </w:r>
      <w:r>
        <w:rPr>
          <w:rFonts w:ascii="Times New Roman" w:hAnsi="Times New Roman"/>
          <w:i/>
          <w:sz w:val="28"/>
          <w:szCs w:val="28"/>
          <w:lang w:val="en-US"/>
        </w:rPr>
        <w:t>Issues and Options in Language Teaching</w:t>
      </w:r>
      <w:r>
        <w:rPr>
          <w:rFonts w:ascii="Times New Roman" w:hAnsi="Times New Roman"/>
          <w:sz w:val="28"/>
          <w:szCs w:val="28"/>
          <w:lang w:val="en-US"/>
        </w:rPr>
        <w:t>, Oxford: OUP.</w:t>
      </w: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B20" w:rsidRDefault="00322B20" w:rsidP="0032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B20" w:rsidRDefault="00322B20" w:rsidP="00322B20">
      <w:pPr>
        <w:rPr>
          <w:lang w:val="en-US"/>
        </w:rPr>
      </w:pPr>
    </w:p>
    <w:p w:rsidR="00BB143A" w:rsidRDefault="00BB143A" w:rsidP="00BB143A">
      <w:pPr>
        <w:rPr>
          <w:rFonts w:ascii="Times New Roman" w:hAnsi="Times New Roman" w:cs="Times New Roman"/>
          <w:sz w:val="28"/>
          <w:szCs w:val="28"/>
        </w:rPr>
      </w:pPr>
    </w:p>
    <w:p w:rsidR="00BB143A" w:rsidRDefault="00BB143A" w:rsidP="00BB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2 LANGUAGE DIDACTICS</w:t>
      </w:r>
    </w:p>
    <w:p w:rsidR="00BB143A" w:rsidRDefault="00BB143A" w:rsidP="00BB1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3A" w:rsidRDefault="00BB143A" w:rsidP="00BB1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TITLE : </w:t>
      </w:r>
      <w:r>
        <w:rPr>
          <w:rFonts w:ascii="Times New Roman" w:hAnsi="Times New Roman" w:cs="Times New Roman"/>
          <w:b/>
          <w:sz w:val="28"/>
          <w:szCs w:val="28"/>
        </w:rPr>
        <w:t>SECOND/FOREIGN LANGUAGE LERANING : GLOBAL PERSPECTIVES</w:t>
      </w:r>
    </w:p>
    <w:p w:rsidR="00BB143A" w:rsidRDefault="00BB143A" w:rsidP="00BB1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3A" w:rsidRDefault="00BB143A" w:rsidP="00BB1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PROFILE</w:t>
      </w:r>
    </w:p>
    <w:p w:rsidR="00BB143A" w:rsidRDefault="00BB143A" w:rsidP="00BB143A">
      <w:pPr>
        <w:rPr>
          <w:rFonts w:ascii="Times New Roman" w:hAnsi="Times New Roman" w:cs="Times New Roman"/>
          <w:sz w:val="28"/>
          <w:szCs w:val="28"/>
        </w:rPr>
      </w:pPr>
    </w:p>
    <w:p w:rsidR="00BB143A" w:rsidRDefault="00BB143A" w:rsidP="00BB143A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GLOBAL EDUCATION : FOUNDATIONS AND PRINCIPLES</w:t>
      </w:r>
    </w:p>
    <w:p w:rsidR="00BB143A" w:rsidRDefault="00BB143A" w:rsidP="00BB143A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A" w:rsidRDefault="00DB0236" w:rsidP="00BB143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Global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</w:rPr>
        <w:t>Foundations</w:t>
      </w:r>
      <w:proofErr w:type="spellEnd"/>
    </w:p>
    <w:p w:rsidR="00BB143A" w:rsidRDefault="00BB143A" w:rsidP="00BB143A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A" w:rsidRDefault="00DB0236" w:rsidP="00BB143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Global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Principles</w:t>
      </w:r>
      <w:proofErr w:type="spellEnd"/>
    </w:p>
    <w:p w:rsidR="00BB143A" w:rsidRDefault="00BB143A" w:rsidP="00BB143A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3A" w:rsidRPr="00DC5303" w:rsidRDefault="00DB0236" w:rsidP="00DC530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303">
        <w:rPr>
          <w:rFonts w:ascii="Times New Roman" w:hAnsi="Times New Roman" w:cs="Times New Roman"/>
          <w:b/>
          <w:sz w:val="28"/>
          <w:szCs w:val="28"/>
        </w:rPr>
        <w:t>G</w:t>
      </w:r>
      <w:r w:rsidR="00DC5303" w:rsidRPr="00DC5303">
        <w:rPr>
          <w:rFonts w:ascii="Times New Roman" w:hAnsi="Times New Roman" w:cs="Times New Roman"/>
          <w:b/>
          <w:sz w:val="28"/>
          <w:szCs w:val="28"/>
        </w:rPr>
        <w:t>LOBAL EDUCATION AND LANGUAGE LEARNING</w:t>
      </w:r>
    </w:p>
    <w:p w:rsidR="00BB143A" w:rsidRDefault="00BB143A" w:rsidP="00BB143A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143A" w:rsidRPr="00DC5303" w:rsidRDefault="00DB0236" w:rsidP="00DC530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303">
        <w:rPr>
          <w:rFonts w:ascii="Times New Roman" w:hAnsi="Times New Roman" w:cs="Times New Roman"/>
          <w:b/>
          <w:sz w:val="28"/>
          <w:szCs w:val="28"/>
        </w:rPr>
        <w:t>G</w:t>
      </w:r>
      <w:r w:rsidR="00DC5303" w:rsidRPr="00DC5303">
        <w:rPr>
          <w:rFonts w:ascii="Times New Roman" w:hAnsi="Times New Roman" w:cs="Times New Roman"/>
          <w:b/>
          <w:sz w:val="28"/>
          <w:szCs w:val="28"/>
        </w:rPr>
        <w:t>LOBAL EDUCATION AND LANGUAGE TEACHING METHODS</w:t>
      </w:r>
    </w:p>
    <w:p w:rsidR="004F772B" w:rsidRPr="004F772B" w:rsidRDefault="004F772B" w:rsidP="004F772B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BB143A" w:rsidRDefault="00DB0236" w:rsidP="004F772B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global perspectives of Communicative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(CLT)</w:t>
      </w:r>
    </w:p>
    <w:p w:rsidR="004F772B" w:rsidRDefault="00DB0236" w:rsidP="00BB143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global perspectives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Competency-Based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(CBLT)</w:t>
      </w:r>
    </w:p>
    <w:p w:rsidR="00BB143A" w:rsidRPr="004F772B" w:rsidRDefault="004F772B" w:rsidP="004F772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2B">
        <w:rPr>
          <w:rFonts w:ascii="Times New Roman" w:hAnsi="Times New Roman" w:cs="Times New Roman"/>
          <w:b/>
          <w:sz w:val="28"/>
          <w:szCs w:val="28"/>
        </w:rPr>
        <w:t>GLOBAL EDUCATION AND LANGUAGE TEACHING METHODS</w:t>
      </w:r>
      <w:r w:rsidR="00DB0236" w:rsidRPr="004F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3A" w:rsidRDefault="00DB0236" w:rsidP="004F772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global perspectives of Critical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(CLA)</w:t>
      </w:r>
    </w:p>
    <w:p w:rsidR="004F772B" w:rsidRPr="004F772B" w:rsidRDefault="004F772B" w:rsidP="004F772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2B">
        <w:rPr>
          <w:rFonts w:ascii="Times New Roman" w:hAnsi="Times New Roman" w:cs="Times New Roman"/>
          <w:b/>
          <w:sz w:val="28"/>
          <w:szCs w:val="28"/>
        </w:rPr>
        <w:t>GLOBAL EDUCATION AND LANGUAGE TEACHING METHODS</w:t>
      </w:r>
    </w:p>
    <w:p w:rsidR="00BB143A" w:rsidRDefault="00DC5303" w:rsidP="004F772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global perspectives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experiential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(EL)</w:t>
      </w:r>
    </w:p>
    <w:p w:rsidR="00BB143A" w:rsidRPr="004F772B" w:rsidRDefault="004F772B" w:rsidP="004F772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ASSIGNMENT</w:t>
      </w:r>
    </w:p>
    <w:p w:rsidR="00BB143A" w:rsidRDefault="00BB143A" w:rsidP="00BB14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3A" w:rsidRDefault="00BB143A" w:rsidP="00BB14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3A" w:rsidRDefault="00BB143A" w:rsidP="00BB14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3A" w:rsidRDefault="00BB143A" w:rsidP="00BB14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3A" w:rsidRDefault="00BB143A" w:rsidP="00BB143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43A" w:rsidRDefault="00BB143A" w:rsidP="00BB143A">
      <w:pPr>
        <w:pStyle w:val="WPNormal"/>
        <w:rPr>
          <w:rFonts w:ascii="Times" w:hAnsi="Times"/>
          <w:b/>
        </w:rPr>
      </w:pPr>
    </w:p>
    <w:p w:rsidR="00BB143A" w:rsidRDefault="00BB143A" w:rsidP="00BB143A">
      <w:pPr>
        <w:pStyle w:val="WPNormal"/>
        <w:rPr>
          <w:rFonts w:ascii="Times" w:hAnsi="Times"/>
          <w:b/>
        </w:rPr>
      </w:pPr>
    </w:p>
    <w:p w:rsidR="000C02EA" w:rsidRDefault="000C02EA"/>
    <w:sectPr w:rsidR="000C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0AC"/>
    <w:multiLevelType w:val="hybridMultilevel"/>
    <w:tmpl w:val="9C46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30E"/>
    <w:multiLevelType w:val="hybridMultilevel"/>
    <w:tmpl w:val="9D343E50"/>
    <w:lvl w:ilvl="0" w:tplc="A5D8B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1B1C"/>
    <w:multiLevelType w:val="hybridMultilevel"/>
    <w:tmpl w:val="8A90412A"/>
    <w:lvl w:ilvl="0" w:tplc="24509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33AB"/>
    <w:multiLevelType w:val="hybridMultilevel"/>
    <w:tmpl w:val="88442F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5ED9"/>
    <w:multiLevelType w:val="hybridMultilevel"/>
    <w:tmpl w:val="B55A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AA648">
      <w:start w:val="1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70BC6"/>
    <w:multiLevelType w:val="hybridMultilevel"/>
    <w:tmpl w:val="6422D5F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7618"/>
    <w:multiLevelType w:val="hybridMultilevel"/>
    <w:tmpl w:val="2D78B88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95B4C"/>
    <w:multiLevelType w:val="hybridMultilevel"/>
    <w:tmpl w:val="F2F8CCAA"/>
    <w:lvl w:ilvl="0" w:tplc="33280C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0"/>
    <w:rsid w:val="000873FB"/>
    <w:rsid w:val="000B33C2"/>
    <w:rsid w:val="000C02EA"/>
    <w:rsid w:val="00100D1F"/>
    <w:rsid w:val="00147D15"/>
    <w:rsid w:val="00156977"/>
    <w:rsid w:val="001B7FAC"/>
    <w:rsid w:val="001F7880"/>
    <w:rsid w:val="00294E82"/>
    <w:rsid w:val="002E7AB2"/>
    <w:rsid w:val="00311797"/>
    <w:rsid w:val="00322B20"/>
    <w:rsid w:val="003816E0"/>
    <w:rsid w:val="003F4209"/>
    <w:rsid w:val="00404CFB"/>
    <w:rsid w:val="00443336"/>
    <w:rsid w:val="004F772B"/>
    <w:rsid w:val="00512EED"/>
    <w:rsid w:val="00560D53"/>
    <w:rsid w:val="005663FB"/>
    <w:rsid w:val="00592BE4"/>
    <w:rsid w:val="005C5C12"/>
    <w:rsid w:val="005E62F3"/>
    <w:rsid w:val="00714216"/>
    <w:rsid w:val="0071561E"/>
    <w:rsid w:val="00780187"/>
    <w:rsid w:val="007D7EF4"/>
    <w:rsid w:val="0081536A"/>
    <w:rsid w:val="008B21C6"/>
    <w:rsid w:val="0092290B"/>
    <w:rsid w:val="00941CEE"/>
    <w:rsid w:val="009B3109"/>
    <w:rsid w:val="009B5AAA"/>
    <w:rsid w:val="009C42E4"/>
    <w:rsid w:val="00A0666F"/>
    <w:rsid w:val="00A47248"/>
    <w:rsid w:val="00BB143A"/>
    <w:rsid w:val="00C17661"/>
    <w:rsid w:val="00CC3DCC"/>
    <w:rsid w:val="00CE506D"/>
    <w:rsid w:val="00D163EC"/>
    <w:rsid w:val="00D31033"/>
    <w:rsid w:val="00D34E68"/>
    <w:rsid w:val="00DA19BC"/>
    <w:rsid w:val="00DB0236"/>
    <w:rsid w:val="00DC1CCC"/>
    <w:rsid w:val="00DC5303"/>
    <w:rsid w:val="00DC704A"/>
    <w:rsid w:val="00DF7C5E"/>
    <w:rsid w:val="00E4638B"/>
    <w:rsid w:val="00E46FA6"/>
    <w:rsid w:val="00E97029"/>
    <w:rsid w:val="00EC1B74"/>
    <w:rsid w:val="00EE06B6"/>
    <w:rsid w:val="00F253BC"/>
    <w:rsid w:val="00F34A46"/>
    <w:rsid w:val="00F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FBEB-877F-402E-BC42-F3F3ED1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B2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592BE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WPNormal">
    <w:name w:val="WP_Normal"/>
    <w:basedOn w:val="Normal"/>
    <w:semiHidden/>
    <w:rsid w:val="00592BE4"/>
    <w:pPr>
      <w:spacing w:after="0" w:line="240" w:lineRule="auto"/>
    </w:pPr>
    <w:rPr>
      <w:rFonts w:ascii="Monaco" w:eastAsia="Times New Roman" w:hAnsi="Monaco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M.KOUASSI</cp:lastModifiedBy>
  <cp:revision>111</cp:revision>
  <dcterms:created xsi:type="dcterms:W3CDTF">2017-12-03T23:05:00Z</dcterms:created>
  <dcterms:modified xsi:type="dcterms:W3CDTF">2022-11-29T11:44:00Z</dcterms:modified>
</cp:coreProperties>
</file>